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E31" w:rsidRPr="006D6826" w:rsidRDefault="00583E31" w:rsidP="00583E31">
      <w:pPr>
        <w:pStyle w:val="CRCoverPage"/>
        <w:tabs>
          <w:tab w:val="right" w:pos="9639"/>
          <w:tab w:val="right" w:pos="13323"/>
        </w:tabs>
        <w:spacing w:after="0"/>
        <w:rPr>
          <w:rFonts w:eastAsia="宋体" w:cs="Arial" w:hint="eastAsia"/>
          <w:b/>
          <w:noProof/>
          <w:sz w:val="24"/>
          <w:szCs w:val="24"/>
          <w:lang w:eastAsia="zh-CN"/>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#94bis-e</w:t>
      </w:r>
      <w:r w:rsidRPr="000D5EC9">
        <w:rPr>
          <w:rFonts w:cs="Arial"/>
          <w:b/>
          <w:noProof/>
          <w:sz w:val="24"/>
          <w:szCs w:val="24"/>
        </w:rPr>
        <w:tab/>
      </w:r>
      <w:r w:rsidRPr="00D02828">
        <w:rPr>
          <w:rFonts w:eastAsia="宋体" w:cs="Arial"/>
          <w:b/>
          <w:noProof/>
          <w:sz w:val="24"/>
          <w:szCs w:val="24"/>
          <w:lang w:eastAsia="zh-CN"/>
        </w:rPr>
        <w:t>R4-20</w:t>
      </w:r>
      <w:r>
        <w:rPr>
          <w:rFonts w:eastAsia="宋体" w:cs="Arial"/>
          <w:b/>
          <w:noProof/>
          <w:sz w:val="24"/>
          <w:szCs w:val="24"/>
          <w:lang w:eastAsia="zh-CN"/>
        </w:rPr>
        <w:t>03682</w:t>
      </w:r>
    </w:p>
    <w:p w:rsidR="00583E31" w:rsidRPr="00924B93" w:rsidRDefault="00583E31" w:rsidP="00583E31">
      <w:pPr>
        <w:pStyle w:val="CRCoverPage"/>
        <w:outlineLvl w:val="0"/>
        <w:rPr>
          <w:rFonts w:hint="eastAsia"/>
          <w:b/>
          <w:noProof/>
          <w:sz w:val="24"/>
        </w:rPr>
      </w:pPr>
      <w:r>
        <w:rPr>
          <w:b/>
          <w:noProof/>
          <w:sz w:val="24"/>
        </w:rPr>
        <w:t>Electronic Meeting, 20</w:t>
      </w:r>
      <w:r w:rsidRPr="00C456FA">
        <w:rPr>
          <w:b/>
          <w:noProof/>
          <w:sz w:val="24"/>
          <w:vertAlign w:val="superscript"/>
        </w:rPr>
        <w:t>th</w:t>
      </w:r>
      <w:r>
        <w:rPr>
          <w:b/>
          <w:noProof/>
          <w:sz w:val="24"/>
        </w:rPr>
        <w:t xml:space="preserve"> Apr – 30</w:t>
      </w:r>
      <w:r w:rsidRPr="00C456FA">
        <w:rPr>
          <w:b/>
          <w:noProof/>
          <w:sz w:val="24"/>
          <w:vertAlign w:val="superscript"/>
        </w:rPr>
        <w:t>th</w:t>
      </w:r>
      <w:r>
        <w:rPr>
          <w:b/>
          <w:noProof/>
          <w:sz w:val="24"/>
        </w:rPr>
        <w:t xml:space="preserve"> Apr, 2020</w:t>
      </w:r>
    </w:p>
    <w:p w:rsidR="00583E31" w:rsidRPr="008D0A4E" w:rsidRDefault="00583E31" w:rsidP="00583E31">
      <w:pPr>
        <w:pStyle w:val="a5"/>
        <w:jc w:val="both"/>
        <w:rPr>
          <w:rFonts w:eastAsia="宋体" w:hint="eastAsia"/>
          <w:b w:val="0"/>
          <w:i w:val="0"/>
          <w:noProof w:val="0"/>
          <w:sz w:val="24"/>
          <w:lang w:eastAsia="zh-CN"/>
        </w:rPr>
      </w:pPr>
    </w:p>
    <w:p w:rsidR="00583E31" w:rsidRPr="00067A3E" w:rsidRDefault="00583E31" w:rsidP="00583E31">
      <w:pPr>
        <w:pStyle w:val="a5"/>
        <w:jc w:val="both"/>
        <w:rPr>
          <w:rFonts w:eastAsia="宋体" w:hint="eastAsia"/>
          <w:b w:val="0"/>
          <w:i w:val="0"/>
          <w:noProof w:val="0"/>
          <w:sz w:val="24"/>
          <w:lang w:eastAsia="zh-CN"/>
        </w:rPr>
      </w:pPr>
    </w:p>
    <w:p w:rsidR="00583E31" w:rsidRPr="00492450" w:rsidRDefault="00583E31" w:rsidP="00583E31">
      <w:pPr>
        <w:tabs>
          <w:tab w:val="left" w:pos="1985"/>
        </w:tabs>
        <w:ind w:left="1980" w:hanging="1980"/>
        <w:rPr>
          <w:rStyle w:val="a7"/>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D</w:t>
      </w:r>
      <w:r w:rsidRPr="00DC1800">
        <w:rPr>
          <w:rFonts w:ascii="Arial" w:hAnsi="Arial"/>
          <w:sz w:val="24"/>
          <w:lang w:val="en-US" w:eastAsia="zh-CN"/>
        </w:rPr>
        <w:t>iscus</w:t>
      </w:r>
      <w:r w:rsidRPr="00097877">
        <w:rPr>
          <w:rFonts w:ascii="Arial" w:hAnsi="Arial"/>
          <w:sz w:val="24"/>
          <w:lang w:val="en-US" w:eastAsia="zh-CN"/>
        </w:rPr>
        <w:t xml:space="preserve">sion and simulation results for URLLC </w:t>
      </w:r>
      <w:r>
        <w:rPr>
          <w:rFonts w:ascii="Arial" w:hAnsi="Arial"/>
          <w:sz w:val="24"/>
          <w:lang w:val="en-US" w:eastAsia="zh-CN"/>
        </w:rPr>
        <w:t>UE CQI reporting requirements</w:t>
      </w:r>
    </w:p>
    <w:p w:rsidR="00583E31" w:rsidRPr="00492450" w:rsidRDefault="00583E31" w:rsidP="00583E31">
      <w:pPr>
        <w:tabs>
          <w:tab w:val="left" w:pos="1985"/>
        </w:tabs>
        <w:rPr>
          <w:rStyle w:val="a7"/>
          <w:rFonts w:hint="eastAsia"/>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583E31" w:rsidRPr="00492450" w:rsidRDefault="00583E31" w:rsidP="00583E31">
      <w:pPr>
        <w:tabs>
          <w:tab w:val="left" w:pos="1985"/>
        </w:tabs>
        <w:rPr>
          <w:rStyle w:val="a7"/>
          <w:rFonts w:hint="eastAsia"/>
          <w:lang w:val="pt-BR"/>
        </w:rPr>
      </w:pPr>
      <w:r w:rsidRPr="00492450">
        <w:rPr>
          <w:rFonts w:ascii="Arial" w:hAnsi="Arial"/>
          <w:b/>
          <w:sz w:val="24"/>
          <w:lang w:val="pt-BR"/>
        </w:rPr>
        <w:t>Agenda item:</w:t>
      </w:r>
      <w:r w:rsidRPr="00492450">
        <w:rPr>
          <w:rFonts w:ascii="Arial" w:hAnsi="Arial"/>
          <w:sz w:val="24"/>
          <w:lang w:val="pt-BR"/>
        </w:rPr>
        <w:tab/>
      </w:r>
      <w:r>
        <w:rPr>
          <w:rFonts w:ascii="Arial" w:hAnsi="Arial"/>
          <w:sz w:val="24"/>
          <w:lang w:val="pt-BR"/>
        </w:rPr>
        <w:t>6.9.1.2</w:t>
      </w:r>
    </w:p>
    <w:p w:rsidR="00583E31" w:rsidRPr="00492450" w:rsidRDefault="00583E31" w:rsidP="00583E31">
      <w:pPr>
        <w:tabs>
          <w:tab w:val="left" w:pos="1985"/>
        </w:tabs>
        <w:ind w:left="1980" w:hanging="1980"/>
        <w:rPr>
          <w:rStyle w:val="a7"/>
          <w:rFonts w:hint="eastAsia"/>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583E31" w:rsidRPr="00492450" w:rsidRDefault="00583E31" w:rsidP="00583E31">
      <w:pPr>
        <w:pStyle w:val="1"/>
        <w:rPr>
          <w:rFonts w:eastAsia="宋体" w:hint="eastAsia"/>
          <w:lang w:eastAsia="zh-CN"/>
        </w:rPr>
      </w:pPr>
      <w:r>
        <w:rPr>
          <w:rFonts w:eastAsia="宋体" w:hint="eastAsia"/>
          <w:lang w:eastAsia="zh-CN"/>
        </w:rPr>
        <w:t>Background</w:t>
      </w:r>
    </w:p>
    <w:p w:rsidR="00583E31" w:rsidRDefault="00583E31" w:rsidP="00583E31">
      <w:pPr>
        <w:rPr>
          <w:lang w:val="en-US" w:eastAsia="zh-CN"/>
        </w:rPr>
      </w:pPr>
      <w:r>
        <w:rPr>
          <w:lang w:val="en-US" w:eastAsia="zh-CN"/>
        </w:rPr>
        <w:t xml:space="preserve">As discussed in R4-1915125, a new 4-bit CQI table (CQI table 3) with lower coding rates for PDSCH is designed for </w:t>
      </w:r>
      <w:r w:rsidRPr="00AE4E22">
        <w:rPr>
          <w:rFonts w:hint="eastAsia"/>
          <w:lang w:eastAsia="zh-CN"/>
        </w:rPr>
        <w:t>1-</w:t>
      </w:r>
      <w:r w:rsidRPr="00AE4E22">
        <w:rPr>
          <w:lang w:eastAsia="zh-CN"/>
        </w:rPr>
        <w:t>10</w:t>
      </w:r>
      <w:r w:rsidRPr="00AE4E22">
        <w:rPr>
          <w:vertAlign w:val="superscript"/>
          <w:lang w:eastAsia="zh-CN"/>
        </w:rPr>
        <w:t>-5</w:t>
      </w:r>
      <w:r>
        <w:rPr>
          <w:vertAlign w:val="superscript"/>
          <w:lang w:eastAsia="zh-CN"/>
        </w:rPr>
        <w:t xml:space="preserve"> </w:t>
      </w:r>
      <w:r>
        <w:rPr>
          <w:lang w:val="en-US" w:eastAsia="zh-CN"/>
        </w:rPr>
        <w:t>BLER target. According to the WF [1], some open issues are remained to be further discussed:</w:t>
      </w:r>
    </w:p>
    <w:p w:rsidR="00583E31" w:rsidRDefault="00583E31" w:rsidP="00583E31">
      <w:pPr>
        <w:rPr>
          <w:lang w:val="en-US" w:eastAsia="zh-CN"/>
        </w:rPr>
      </w:pPr>
      <w:r>
        <w:rPr>
          <w:lang w:val="en-US" w:eastAsia="zh-CN"/>
        </w:rPr>
        <w:tab/>
        <w:t>Open issues:</w:t>
      </w:r>
    </w:p>
    <w:p w:rsidR="00583E31" w:rsidRPr="00DB4AB5" w:rsidRDefault="00583E31" w:rsidP="00583E31">
      <w:pPr>
        <w:numPr>
          <w:ilvl w:val="0"/>
          <w:numId w:val="2"/>
        </w:numPr>
        <w:tabs>
          <w:tab w:val="num" w:pos="720"/>
        </w:tabs>
        <w:rPr>
          <w:i/>
          <w:lang w:val="en-US" w:eastAsia="zh-CN"/>
        </w:rPr>
      </w:pPr>
      <w:r w:rsidRPr="00DB4AB5">
        <w:rPr>
          <w:i/>
          <w:lang w:eastAsia="zh-CN"/>
        </w:rPr>
        <w:t>Propagation channel for CQI reporting</w:t>
      </w:r>
    </w:p>
    <w:p w:rsidR="00583E31" w:rsidRPr="00DB4AB5" w:rsidRDefault="00583E31" w:rsidP="00583E31">
      <w:pPr>
        <w:numPr>
          <w:ilvl w:val="1"/>
          <w:numId w:val="3"/>
        </w:numPr>
        <w:rPr>
          <w:i/>
          <w:lang w:val="en-US" w:eastAsia="zh-CN"/>
        </w:rPr>
      </w:pPr>
      <w:r w:rsidRPr="00DB4AB5">
        <w:rPr>
          <w:i/>
          <w:lang w:eastAsia="zh-CN"/>
        </w:rPr>
        <w:t xml:space="preserve">Option 1: AWGN </w:t>
      </w:r>
    </w:p>
    <w:p w:rsidR="00583E31" w:rsidRPr="00DB4AB5" w:rsidRDefault="00583E31" w:rsidP="00583E31">
      <w:pPr>
        <w:numPr>
          <w:ilvl w:val="1"/>
          <w:numId w:val="3"/>
        </w:numPr>
        <w:rPr>
          <w:i/>
          <w:lang w:val="en-US" w:eastAsia="zh-CN"/>
        </w:rPr>
      </w:pPr>
      <w:r w:rsidRPr="00DB4AB5">
        <w:rPr>
          <w:i/>
          <w:lang w:eastAsia="zh-CN"/>
        </w:rPr>
        <w:t xml:space="preserve">Option 2: Fading channel </w:t>
      </w:r>
    </w:p>
    <w:p w:rsidR="00583E31" w:rsidRPr="00DB4AB5" w:rsidRDefault="00583E31" w:rsidP="00583E31">
      <w:pPr>
        <w:numPr>
          <w:ilvl w:val="0"/>
          <w:numId w:val="2"/>
        </w:numPr>
        <w:tabs>
          <w:tab w:val="num" w:pos="720"/>
        </w:tabs>
        <w:rPr>
          <w:i/>
          <w:lang w:val="en-US" w:eastAsia="zh-CN"/>
        </w:rPr>
      </w:pPr>
      <w:r w:rsidRPr="00DB4AB5">
        <w:rPr>
          <w:i/>
          <w:lang w:eastAsia="zh-CN"/>
        </w:rPr>
        <w:t>Target BLER</w:t>
      </w:r>
    </w:p>
    <w:p w:rsidR="00583E31" w:rsidRPr="00DB4AB5" w:rsidRDefault="00583E31" w:rsidP="00583E31">
      <w:pPr>
        <w:numPr>
          <w:ilvl w:val="1"/>
          <w:numId w:val="4"/>
        </w:numPr>
        <w:rPr>
          <w:i/>
          <w:lang w:val="en-US" w:eastAsia="zh-CN"/>
        </w:rPr>
      </w:pPr>
      <w:r w:rsidRPr="00DB4AB5">
        <w:rPr>
          <w:i/>
          <w:lang w:eastAsia="zh-CN"/>
        </w:rPr>
        <w:t xml:space="preserve">Option 1: 10^-3 </w:t>
      </w:r>
    </w:p>
    <w:p w:rsidR="00583E31" w:rsidRPr="00DB4AB5" w:rsidRDefault="00583E31" w:rsidP="00583E31">
      <w:pPr>
        <w:numPr>
          <w:ilvl w:val="1"/>
          <w:numId w:val="4"/>
        </w:numPr>
        <w:rPr>
          <w:i/>
          <w:lang w:val="en-US" w:eastAsia="zh-CN"/>
        </w:rPr>
      </w:pPr>
      <w:r w:rsidRPr="00DB4AB5">
        <w:rPr>
          <w:i/>
          <w:lang w:eastAsia="zh-CN"/>
        </w:rPr>
        <w:t xml:space="preserve">Option 2: 10^-2 </w:t>
      </w:r>
    </w:p>
    <w:p w:rsidR="00583E31" w:rsidRPr="00DB4AB5" w:rsidRDefault="00583E31" w:rsidP="00583E31">
      <w:pPr>
        <w:numPr>
          <w:ilvl w:val="1"/>
          <w:numId w:val="4"/>
        </w:numPr>
        <w:rPr>
          <w:i/>
          <w:lang w:val="en-US" w:eastAsia="zh-CN"/>
        </w:rPr>
      </w:pPr>
      <w:r w:rsidRPr="00DB4AB5">
        <w:rPr>
          <w:i/>
          <w:lang w:eastAsia="zh-CN"/>
        </w:rPr>
        <w:t xml:space="preserve">Option 3: 10^-5 </w:t>
      </w:r>
    </w:p>
    <w:p w:rsidR="00583E31" w:rsidRPr="00DB4AB5" w:rsidRDefault="00583E31" w:rsidP="00583E31">
      <w:pPr>
        <w:numPr>
          <w:ilvl w:val="1"/>
          <w:numId w:val="4"/>
        </w:numPr>
        <w:rPr>
          <w:i/>
          <w:lang w:val="en-US" w:eastAsia="zh-CN"/>
        </w:rPr>
      </w:pPr>
      <w:r w:rsidRPr="00DB4AB5">
        <w:rPr>
          <w:i/>
          <w:lang w:val="en-US" w:eastAsia="zh-CN"/>
        </w:rPr>
        <w:t>Option 4: No BLER metric in fading channel</w:t>
      </w:r>
    </w:p>
    <w:p w:rsidR="00583E31" w:rsidRPr="00DB4AB5" w:rsidRDefault="00583E31" w:rsidP="00583E31">
      <w:pPr>
        <w:numPr>
          <w:ilvl w:val="0"/>
          <w:numId w:val="2"/>
        </w:numPr>
        <w:tabs>
          <w:tab w:val="num" w:pos="720"/>
        </w:tabs>
        <w:rPr>
          <w:i/>
          <w:lang w:val="en-US" w:eastAsia="zh-CN"/>
        </w:rPr>
      </w:pPr>
      <w:r w:rsidRPr="00DB4AB5">
        <w:rPr>
          <w:i/>
          <w:lang w:eastAsia="zh-CN"/>
        </w:rPr>
        <w:t>Test metric</w:t>
      </w:r>
    </w:p>
    <w:p w:rsidR="00583E31" w:rsidRPr="00DB4AB5" w:rsidRDefault="00583E31" w:rsidP="00583E31">
      <w:pPr>
        <w:numPr>
          <w:ilvl w:val="1"/>
          <w:numId w:val="5"/>
        </w:numPr>
        <w:rPr>
          <w:i/>
          <w:lang w:val="en-US" w:eastAsia="zh-CN"/>
        </w:rPr>
      </w:pPr>
      <w:r w:rsidRPr="00DB4AB5">
        <w:rPr>
          <w:i/>
          <w:lang w:eastAsia="zh-CN"/>
        </w:rPr>
        <w:t xml:space="preserve">Option 1: Reuse existing BLER criteria test metrics </w:t>
      </w:r>
    </w:p>
    <w:p w:rsidR="00583E31" w:rsidRPr="00DB4AB5" w:rsidRDefault="00583E31" w:rsidP="00583E31">
      <w:pPr>
        <w:numPr>
          <w:ilvl w:val="1"/>
          <w:numId w:val="5"/>
        </w:numPr>
        <w:rPr>
          <w:i/>
          <w:lang w:val="en-US" w:eastAsia="zh-CN"/>
        </w:rPr>
      </w:pPr>
      <w:r w:rsidRPr="00DB4AB5">
        <w:rPr>
          <w:i/>
          <w:lang w:eastAsia="zh-CN"/>
        </w:rPr>
        <w:t xml:space="preserve">Option 2: Percentage based of the maximum theoretical throughput  </w:t>
      </w:r>
    </w:p>
    <w:p w:rsidR="00583E31" w:rsidRPr="00DB4AB5" w:rsidRDefault="00583E31" w:rsidP="00583E31">
      <w:pPr>
        <w:numPr>
          <w:ilvl w:val="1"/>
          <w:numId w:val="5"/>
        </w:numPr>
        <w:rPr>
          <w:i/>
          <w:lang w:val="en-US" w:eastAsia="zh-CN"/>
        </w:rPr>
      </w:pPr>
      <w:r w:rsidRPr="00DB4AB5">
        <w:rPr>
          <w:i/>
          <w:lang w:eastAsia="zh-CN"/>
        </w:rPr>
        <w:t xml:space="preserve">Option 3: Reuse existing BLER criteria test metrics with a minimum median CQI </w:t>
      </w:r>
    </w:p>
    <w:p w:rsidR="00583E31" w:rsidRPr="00DB4AB5" w:rsidRDefault="00583E31" w:rsidP="00583E31">
      <w:pPr>
        <w:numPr>
          <w:ilvl w:val="1"/>
          <w:numId w:val="5"/>
        </w:numPr>
        <w:rPr>
          <w:i/>
          <w:lang w:val="en-US" w:eastAsia="zh-CN"/>
        </w:rPr>
      </w:pPr>
      <w:r w:rsidRPr="00DB4AB5">
        <w:rPr>
          <w:i/>
          <w:lang w:eastAsia="zh-CN"/>
        </w:rPr>
        <w:t xml:space="preserve">Option 4: TP ratio with follow CQI vs median CQI and CQI not in set metric </w:t>
      </w:r>
    </w:p>
    <w:p w:rsidR="00583E31" w:rsidRPr="00DB4AB5" w:rsidRDefault="00583E31" w:rsidP="00583E31">
      <w:pPr>
        <w:numPr>
          <w:ilvl w:val="0"/>
          <w:numId w:val="2"/>
        </w:numPr>
        <w:tabs>
          <w:tab w:val="num" w:pos="720"/>
        </w:tabs>
        <w:rPr>
          <w:i/>
          <w:lang w:val="en-US" w:eastAsia="zh-CN"/>
        </w:rPr>
      </w:pPr>
      <w:r w:rsidRPr="00DB4AB5">
        <w:rPr>
          <w:i/>
          <w:lang w:eastAsia="zh-CN"/>
        </w:rPr>
        <w:t>Feasibility to define CQI reporting test case and FMCS case at the same SNR</w:t>
      </w:r>
    </w:p>
    <w:p w:rsidR="00583E31" w:rsidRPr="00DB4AB5" w:rsidRDefault="00583E31" w:rsidP="00583E31">
      <w:pPr>
        <w:numPr>
          <w:ilvl w:val="1"/>
          <w:numId w:val="6"/>
        </w:numPr>
        <w:rPr>
          <w:i/>
          <w:lang w:val="en-US" w:eastAsia="zh-CN"/>
        </w:rPr>
      </w:pPr>
      <w:r w:rsidRPr="00DB4AB5">
        <w:rPr>
          <w:i/>
          <w:lang w:eastAsia="zh-CN"/>
        </w:rPr>
        <w:t xml:space="preserve">Option 1: </w:t>
      </w:r>
      <w:r w:rsidRPr="00DB4AB5">
        <w:rPr>
          <w:i/>
          <w:lang w:val="en-US" w:eastAsia="zh-CN"/>
        </w:rPr>
        <w:t>Consider defining FMCS test and CQI reporting test under AWGN with the same SNR and define an applicability rule between CQI reporting test and FMCS test under AWGN to reduce the number of long tests</w:t>
      </w:r>
    </w:p>
    <w:p w:rsidR="00583E31" w:rsidRPr="00DB4AB5" w:rsidRDefault="00583E31" w:rsidP="00583E31">
      <w:pPr>
        <w:rPr>
          <w:lang w:val="en-US" w:eastAsia="zh-CN"/>
        </w:rPr>
      </w:pPr>
    </w:p>
    <w:p w:rsidR="00583E31" w:rsidRPr="00C830D7" w:rsidRDefault="00583E31" w:rsidP="00583E31">
      <w:pPr>
        <w:rPr>
          <w:rFonts w:hint="eastAsia"/>
          <w:color w:val="70AD47"/>
          <w:lang w:val="en-US" w:eastAsia="zh-CN"/>
        </w:rPr>
      </w:pPr>
      <w:r>
        <w:rPr>
          <w:lang w:val="en-US" w:eastAsia="zh-CN"/>
        </w:rPr>
        <w:t xml:space="preserve">In this paper, options for CQI reporting requirements are discussed. Our views on the target BLER and the test metrics are provided.  </w:t>
      </w:r>
    </w:p>
    <w:p w:rsidR="00583E31" w:rsidRPr="00E54568" w:rsidRDefault="00583E31" w:rsidP="00583E31">
      <w:pPr>
        <w:pStyle w:val="1"/>
        <w:rPr>
          <w:rFonts w:eastAsia="宋体" w:hint="eastAsia"/>
          <w:lang w:eastAsia="zh-CN"/>
        </w:rPr>
      </w:pPr>
      <w:bookmarkStart w:id="1" w:name="OLE_LINK1"/>
      <w:bookmarkStart w:id="2" w:name="OLE_LINK2"/>
      <w:r>
        <w:rPr>
          <w:rFonts w:eastAsia="宋体" w:hint="eastAsia"/>
          <w:lang w:eastAsia="zh-CN"/>
        </w:rPr>
        <w:t>D</w:t>
      </w:r>
      <w:r>
        <w:rPr>
          <w:rFonts w:eastAsia="宋体"/>
          <w:lang w:eastAsia="zh-CN"/>
        </w:rPr>
        <w:t xml:space="preserve">iscussion </w:t>
      </w:r>
    </w:p>
    <w:p w:rsidR="00583E31" w:rsidRDefault="00583E31" w:rsidP="00583E31">
      <w:pPr>
        <w:rPr>
          <w:lang w:eastAsia="zh-CN"/>
        </w:rPr>
      </w:pPr>
      <w:r>
        <w:rPr>
          <w:lang w:val="en-US" w:eastAsia="zh-CN"/>
        </w:rPr>
        <w:t xml:space="preserve">The URLLC service requires very high reliability of 99.999% and the CQI Table 3 is also design for </w:t>
      </w:r>
      <w:r w:rsidRPr="00AE4E22">
        <w:rPr>
          <w:rFonts w:hint="eastAsia"/>
          <w:lang w:eastAsia="zh-CN"/>
        </w:rPr>
        <w:t>1-</w:t>
      </w:r>
      <w:r w:rsidRPr="00AE4E22">
        <w:rPr>
          <w:lang w:eastAsia="zh-CN"/>
        </w:rPr>
        <w:t>10</w:t>
      </w:r>
      <w:r w:rsidRPr="00AE4E22">
        <w:rPr>
          <w:vertAlign w:val="superscript"/>
          <w:lang w:eastAsia="zh-CN"/>
        </w:rPr>
        <w:t>-5</w:t>
      </w:r>
      <w:r>
        <w:rPr>
          <w:vertAlign w:val="superscript"/>
          <w:lang w:eastAsia="zh-CN"/>
        </w:rPr>
        <w:t xml:space="preserve"> </w:t>
      </w:r>
      <w:r>
        <w:rPr>
          <w:lang w:val="en-US" w:eastAsia="zh-CN"/>
        </w:rPr>
        <w:t>BLER target. In order to test the new table, we prefer to define reporting requirements in AWGN channel to use the BLER metrics. However, the experience of studying URLLC high reliability test feasibility tells us that the test time will be very long for the low BLER target (</w:t>
      </w:r>
      <w:r w:rsidRPr="00AE4E22">
        <w:rPr>
          <w:rFonts w:hint="eastAsia"/>
          <w:lang w:eastAsia="zh-CN"/>
        </w:rPr>
        <w:t>1-</w:t>
      </w:r>
      <w:r w:rsidRPr="00AE4E22">
        <w:rPr>
          <w:lang w:eastAsia="zh-CN"/>
        </w:rPr>
        <w:t>10</w:t>
      </w:r>
      <w:r w:rsidRPr="00AE4E22">
        <w:rPr>
          <w:vertAlign w:val="superscript"/>
          <w:lang w:eastAsia="zh-CN"/>
        </w:rPr>
        <w:t>-5</w:t>
      </w:r>
      <w:r>
        <w:rPr>
          <w:lang w:val="en-US" w:eastAsia="zh-CN"/>
        </w:rPr>
        <w:t xml:space="preserve">). The CQI reporting test is more complex than the high reliability test. Thus, we propose to consider a higher BLER target, e.g. </w:t>
      </w:r>
      <w:r w:rsidRPr="00AE4E22">
        <w:rPr>
          <w:rFonts w:hint="eastAsia"/>
          <w:lang w:eastAsia="zh-CN"/>
        </w:rPr>
        <w:t>1-</w:t>
      </w:r>
      <w:r w:rsidRPr="00AE4E22">
        <w:rPr>
          <w:lang w:eastAsia="zh-CN"/>
        </w:rPr>
        <w:t>10</w:t>
      </w:r>
      <w:r w:rsidRPr="00AE4E22">
        <w:rPr>
          <w:vertAlign w:val="superscript"/>
          <w:lang w:eastAsia="zh-CN"/>
        </w:rPr>
        <w:t>-</w:t>
      </w:r>
      <w:r>
        <w:rPr>
          <w:vertAlign w:val="superscript"/>
          <w:lang w:eastAsia="zh-CN"/>
        </w:rPr>
        <w:t>3</w:t>
      </w:r>
      <w:r>
        <w:rPr>
          <w:lang w:eastAsia="zh-CN"/>
        </w:rPr>
        <w:t xml:space="preserve">. New CQI reporting test can reuse the BLER criteria test metrics presented in TS38.101-4 Section 6 </w:t>
      </w:r>
    </w:p>
    <w:p w:rsidR="00583E31" w:rsidRDefault="00583E31" w:rsidP="00583E31">
      <w:pPr>
        <w:rPr>
          <w:rFonts w:hint="eastAsia"/>
          <w:lang w:val="en-US" w:eastAsia="zh-CN"/>
        </w:rPr>
      </w:pPr>
      <w:r w:rsidRPr="00077064">
        <w:rPr>
          <w:b/>
          <w:lang w:val="en-US" w:eastAsia="zh-CN"/>
        </w:rPr>
        <w:t xml:space="preserve">Proposal </w:t>
      </w:r>
      <w:r>
        <w:rPr>
          <w:b/>
          <w:lang w:val="en-US" w:eastAsia="zh-CN"/>
        </w:rPr>
        <w:t>1: I</w:t>
      </w:r>
      <w:r w:rsidRPr="00077064">
        <w:rPr>
          <w:b/>
          <w:lang w:val="en-US" w:eastAsia="zh-CN"/>
        </w:rPr>
        <w:t xml:space="preserve">ntroduce CQI reporting requirements to verify the support of CQI Table 3 in AWGN.  </w:t>
      </w:r>
    </w:p>
    <w:p w:rsidR="00583E31" w:rsidRPr="007E52CD" w:rsidRDefault="00583E31" w:rsidP="00583E31">
      <w:pPr>
        <w:rPr>
          <w:rFonts w:hint="eastAsia"/>
          <w:b/>
          <w:lang w:val="en-US" w:eastAsia="zh-CN"/>
        </w:rPr>
      </w:pPr>
      <w:r w:rsidRPr="00A35248">
        <w:rPr>
          <w:b/>
          <w:lang w:val="en-US" w:eastAsia="zh-CN"/>
        </w:rPr>
        <w:t>Pr</w:t>
      </w:r>
      <w:r w:rsidRPr="007E52CD">
        <w:rPr>
          <w:b/>
          <w:lang w:val="en-US" w:eastAsia="zh-CN"/>
        </w:rPr>
        <w:t xml:space="preserve">oposal 2: Consider a higher BLER target, e.g. </w:t>
      </w:r>
      <w:r w:rsidRPr="007E52CD">
        <w:rPr>
          <w:rFonts w:hint="eastAsia"/>
          <w:b/>
          <w:lang w:eastAsia="zh-CN"/>
        </w:rPr>
        <w:t>1-</w:t>
      </w:r>
      <w:r w:rsidRPr="007E52CD">
        <w:rPr>
          <w:b/>
          <w:lang w:eastAsia="zh-CN"/>
        </w:rPr>
        <w:t>10</w:t>
      </w:r>
      <w:r w:rsidRPr="007E52CD">
        <w:rPr>
          <w:b/>
          <w:vertAlign w:val="superscript"/>
          <w:lang w:eastAsia="zh-CN"/>
        </w:rPr>
        <w:t>-3</w:t>
      </w:r>
      <w:r w:rsidRPr="007E52CD">
        <w:rPr>
          <w:b/>
          <w:lang w:eastAsia="zh-CN"/>
        </w:rPr>
        <w:t>.</w:t>
      </w:r>
    </w:p>
    <w:p w:rsidR="00583E31" w:rsidRPr="000151FD" w:rsidRDefault="00583E31" w:rsidP="00583E31">
      <w:pPr>
        <w:rPr>
          <w:rFonts w:hint="eastAsia"/>
          <w:b/>
          <w:lang w:val="en-US" w:eastAsia="zh-CN"/>
        </w:rPr>
      </w:pPr>
      <w:r w:rsidRPr="007E52CD">
        <w:rPr>
          <w:b/>
          <w:lang w:val="en-US" w:eastAsia="zh-CN"/>
        </w:rPr>
        <w:t xml:space="preserve">Proposal 3: </w:t>
      </w:r>
      <w:r w:rsidRPr="007E52CD">
        <w:rPr>
          <w:b/>
          <w:lang w:eastAsia="zh-CN"/>
        </w:rPr>
        <w:t>The BLER criteria test metrics presented in TS38.101-4 Section 6 can be reused.</w:t>
      </w:r>
    </w:p>
    <w:p w:rsidR="00583E31" w:rsidRDefault="00583E31" w:rsidP="00583E31">
      <w:pPr>
        <w:pStyle w:val="1"/>
        <w:rPr>
          <w:lang w:val="en-US" w:eastAsia="zh-CN"/>
        </w:rPr>
      </w:pPr>
      <w:r>
        <w:rPr>
          <w:lang w:val="en-US" w:eastAsia="zh-CN"/>
        </w:rPr>
        <w:lastRenderedPageBreak/>
        <w:t xml:space="preserve">Simulation assumption </w:t>
      </w:r>
    </w:p>
    <w:p w:rsidR="00583E31" w:rsidRPr="00486381" w:rsidRDefault="00583E31" w:rsidP="00583E31">
      <w:pPr>
        <w:rPr>
          <w:rFonts w:hint="eastAsia"/>
          <w:lang w:val="en-US" w:eastAsia="zh-CN"/>
        </w:rPr>
      </w:pPr>
      <w:r>
        <w:rPr>
          <w:lang w:val="en-US" w:eastAsia="zh-CN"/>
        </w:rPr>
        <w:t>Following the</w:t>
      </w:r>
      <w:r w:rsidRPr="00486381">
        <w:rPr>
          <w:lang w:val="en-US" w:eastAsia="zh-CN"/>
        </w:rPr>
        <w:t xml:space="preserve"> frame presented in TS38.101-4 Section 6</w:t>
      </w:r>
      <w:r>
        <w:rPr>
          <w:lang w:val="en-US" w:eastAsia="zh-CN"/>
        </w:rPr>
        <w:t xml:space="preserve"> in AWGN, FDD and TDD CQI reporting tests should be defined. </w:t>
      </w:r>
    </w:p>
    <w:p w:rsidR="00583E31" w:rsidRDefault="00583E31" w:rsidP="00583E31">
      <w:pPr>
        <w:pStyle w:val="3"/>
        <w:rPr>
          <w:lang w:val="en-US" w:eastAsia="zh-CN"/>
        </w:rPr>
      </w:pPr>
      <w:r>
        <w:rPr>
          <w:rFonts w:hint="eastAsia"/>
          <w:lang w:val="en-US" w:eastAsia="zh-CN"/>
        </w:rPr>
        <w:t>F</w:t>
      </w:r>
      <w:r>
        <w:rPr>
          <w:lang w:val="en-US" w:eastAsia="zh-CN"/>
        </w:rPr>
        <w:t>DD</w:t>
      </w:r>
    </w:p>
    <w:p w:rsidR="00583E31" w:rsidRPr="006C606D" w:rsidRDefault="00583E31" w:rsidP="00583E31">
      <w:pPr>
        <w:rPr>
          <w:rFonts w:hint="eastAsia"/>
          <w:lang w:val="en-US" w:eastAsia="zh-CN"/>
        </w:rPr>
      </w:pPr>
      <w:r>
        <w:rPr>
          <w:lang w:val="en-US" w:eastAsia="zh-CN"/>
        </w:rPr>
        <w:t xml:space="preserve">The following table illustrates some key parameters for FDD. </w:t>
      </w:r>
    </w:p>
    <w:p w:rsidR="00583E31" w:rsidRDefault="00583E31" w:rsidP="00583E31">
      <w:pPr>
        <w:jc w:val="center"/>
        <w:rPr>
          <w:lang w:val="en-US" w:eastAsia="zh-CN"/>
        </w:rPr>
      </w:pPr>
      <w:r>
        <w:t xml:space="preserve">Table 3-1 </w:t>
      </w:r>
      <w:r w:rsidRPr="00C25669">
        <w:rPr>
          <w:rFonts w:hint="eastAsia"/>
        </w:rPr>
        <w:t>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1559"/>
        <w:gridCol w:w="1459"/>
      </w:tblGrid>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b/>
                <w:sz w:val="18"/>
              </w:rPr>
            </w:pPr>
            <w:r w:rsidRPr="00C25669">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b/>
                <w:sz w:val="18"/>
              </w:rPr>
            </w:pPr>
            <w:r w:rsidRPr="00C25669">
              <w:rPr>
                <w:rFonts w:ascii="Arial" w:hAnsi="Arial"/>
                <w:b/>
                <w:sz w:val="18"/>
              </w:rPr>
              <w:t>Unit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b/>
                <w:sz w:val="18"/>
              </w:rPr>
            </w:pPr>
            <w:r w:rsidRPr="00C25669">
              <w:rPr>
                <w:rFonts w:ascii="Arial" w:hAnsi="Arial"/>
                <w:b/>
                <w:sz w:val="18"/>
              </w:rPr>
              <w:t>Test 1</w:t>
            </w:r>
          </w:p>
        </w:tc>
        <w:tc>
          <w:tcPr>
            <w:tcW w:w="1459"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b/>
                <w:sz w:val="18"/>
                <w:lang w:eastAsia="zh-CN"/>
              </w:rPr>
            </w:pPr>
            <w:r w:rsidRPr="00C25669">
              <w:rPr>
                <w:rFonts w:ascii="Arial" w:hAnsi="Arial" w:hint="eastAsia"/>
                <w:b/>
                <w:sz w:val="18"/>
                <w:lang w:eastAsia="zh-CN"/>
              </w:rPr>
              <w:t>Test 2</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10</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FDD</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 ??" w:hAnsi="Arial"/>
                <w:sz w:val="18"/>
              </w:rPr>
            </w:pPr>
            <w:r w:rsidRPr="00C25669">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r w:rsidRPr="00C25669">
              <w:rPr>
                <w:rFonts w:ascii="Arial" w:hAnsi="Arial"/>
                <w:sz w:val="18"/>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r w:rsidRPr="00C25669">
              <w:rPr>
                <w:rFonts w:ascii="Arial" w:hAnsi="Arial" w:hint="eastAsia"/>
                <w:sz w:val="18"/>
              </w:rPr>
              <w:t>15</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AWGN</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lang w:eastAsia="zh-CN"/>
              </w:rPr>
            </w:pPr>
            <w:r w:rsidRPr="00C25669">
              <w:rPr>
                <w:rFonts w:ascii="Arial" w:hAnsi="Arial"/>
                <w:sz w:val="18"/>
              </w:rPr>
              <w:t>2×2</w:t>
            </w:r>
          </w:p>
        </w:tc>
      </w:tr>
      <w:tr w:rsidR="00583E31" w:rsidRPr="00C25669" w:rsidTr="005C2918">
        <w:trPr>
          <w:trHeight w:val="70"/>
        </w:trPr>
        <w:tc>
          <w:tcPr>
            <w:tcW w:w="1556" w:type="dxa"/>
            <w:vMerge w:val="restart"/>
            <w:tcBorders>
              <w:top w:val="single" w:sz="4" w:space="0" w:color="auto"/>
              <w:left w:val="single" w:sz="4" w:space="0" w:color="auto"/>
              <w:right w:val="single" w:sz="4" w:space="0" w:color="auto"/>
            </w:tcBorders>
            <w:vAlign w:val="center"/>
            <w:hideMark/>
          </w:tcPr>
          <w:p w:rsidR="00583E31" w:rsidRPr="00C25669" w:rsidRDefault="00583E31" w:rsidP="005C2918">
            <w:pPr>
              <w:keepNext/>
              <w:keepLines/>
              <w:spacing w:after="0"/>
              <w:rPr>
                <w:rFonts w:ascii="Arial" w:hAnsi="Arial"/>
                <w:sz w:val="18"/>
              </w:rPr>
            </w:pPr>
            <w:r w:rsidRPr="00C25669">
              <w:rPr>
                <w:rFonts w:ascii="Arial" w:hAnsi="Arial"/>
                <w:sz w:val="18"/>
              </w:rPr>
              <w:t>ZP CSI-RS configuration</w:t>
            </w:r>
          </w:p>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Periodic</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4</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FD-CDM2</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1</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Row 5,4</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9</w:t>
            </w:r>
          </w:p>
        </w:tc>
      </w:tr>
      <w:tr w:rsidR="00583E31" w:rsidRPr="00C25669" w:rsidTr="005C2918">
        <w:trPr>
          <w:trHeight w:val="70"/>
        </w:trPr>
        <w:tc>
          <w:tcPr>
            <w:tcW w:w="1556" w:type="dxa"/>
            <w:vMerge/>
            <w:tcBorders>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tcPr>
          <w:p w:rsidR="00583E31" w:rsidRPr="00C25669" w:rsidRDefault="00583E31" w:rsidP="005C2918">
            <w:pPr>
              <w:keepNext/>
              <w:keepLines/>
              <w:spacing w:after="0"/>
              <w:rPr>
                <w:rFonts w:ascii="Arial" w:hAnsi="Arial"/>
                <w:sz w:val="18"/>
              </w:rPr>
            </w:pPr>
            <w:r w:rsidRPr="00C25669">
              <w:rPr>
                <w:rFonts w:ascii="Arial" w:hAnsi="Arial"/>
                <w:sz w:val="18"/>
              </w:rPr>
              <w:t>CSI-RS</w:t>
            </w:r>
          </w:p>
          <w:p w:rsidR="00583E31" w:rsidRPr="00C25669" w:rsidRDefault="00583E31" w:rsidP="005C2918">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5/1</w:t>
            </w:r>
          </w:p>
        </w:tc>
      </w:tr>
      <w:tr w:rsidR="00583E31" w:rsidRPr="00C25669" w:rsidTr="005C2918">
        <w:trPr>
          <w:trHeight w:val="70"/>
        </w:trPr>
        <w:tc>
          <w:tcPr>
            <w:tcW w:w="1556" w:type="dxa"/>
            <w:vMerge w:val="restart"/>
            <w:tcBorders>
              <w:top w:val="single" w:sz="4" w:space="0" w:color="auto"/>
              <w:left w:val="single" w:sz="4" w:space="0" w:color="auto"/>
              <w:right w:val="single" w:sz="4" w:space="0" w:color="auto"/>
            </w:tcBorders>
            <w:vAlign w:val="center"/>
            <w:hideMark/>
          </w:tcPr>
          <w:p w:rsidR="00583E31" w:rsidRPr="00C25669" w:rsidRDefault="00583E31" w:rsidP="005C2918">
            <w:pPr>
              <w:keepNext/>
              <w:keepLines/>
              <w:spacing w:after="0"/>
              <w:rPr>
                <w:rFonts w:ascii="Arial" w:hAnsi="Arial"/>
                <w:sz w:val="18"/>
              </w:rPr>
            </w:pPr>
            <w:r w:rsidRPr="00C25669">
              <w:rPr>
                <w:rFonts w:ascii="Arial" w:hAnsi="Arial"/>
                <w:sz w:val="18"/>
              </w:rPr>
              <w:t>NZP CSI-RS for CSI acquisition</w:t>
            </w:r>
          </w:p>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Periodic</w:t>
            </w:r>
          </w:p>
        </w:tc>
      </w:tr>
      <w:tr w:rsidR="00583E31" w:rsidRPr="00C25669" w:rsidTr="005C2918">
        <w:trPr>
          <w:trHeight w:val="70"/>
        </w:trPr>
        <w:tc>
          <w:tcPr>
            <w:tcW w:w="1556" w:type="dxa"/>
            <w:vMerge/>
            <w:tcBorders>
              <w:left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val="en-US"/>
              </w:rPr>
            </w:pPr>
            <w:r w:rsidRPr="00C25669">
              <w:rPr>
                <w:rFonts w:ascii="Arial" w:hAnsi="Arial" w:hint="eastAsia"/>
                <w:sz w:val="18"/>
                <w:lang w:eastAsia="zh-CN"/>
              </w:rPr>
              <w:t>2</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FD-CDM2</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1</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b/>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Row 3,(6,-)</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13</w:t>
            </w:r>
          </w:p>
        </w:tc>
      </w:tr>
      <w:tr w:rsidR="00583E31" w:rsidRPr="00C25669" w:rsidTr="005C2918">
        <w:trPr>
          <w:trHeight w:val="70"/>
        </w:trPr>
        <w:tc>
          <w:tcPr>
            <w:tcW w:w="1556" w:type="dxa"/>
            <w:vMerge/>
            <w:tcBorders>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NZP CSI-RS-timeConfig</w:t>
            </w:r>
          </w:p>
          <w:p w:rsidR="00583E31" w:rsidRPr="00C25669" w:rsidRDefault="00583E31" w:rsidP="005C2918">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5/1</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Periodic</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eastAsia="Times New Roman" w:hAnsi="Arial"/>
                <w:sz w:val="18"/>
              </w:rPr>
              <w:t xml:space="preserve">Table </w:t>
            </w:r>
            <w:r>
              <w:rPr>
                <w:rFonts w:ascii="Arial" w:hAnsi="Arial"/>
                <w:sz w:val="18"/>
                <w:lang w:eastAsia="zh-CN"/>
              </w:rPr>
              <w:t>3</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CQI</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lang w:val="en-US"/>
              </w:rPr>
              <w:t>Wide</w:t>
            </w:r>
            <w:r w:rsidRPr="00C25669">
              <w:rPr>
                <w:rFonts w:ascii="Arial" w:hAnsi="Arial"/>
                <w:sz w:val="18"/>
              </w:rPr>
              <w:t>band</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Del="00CC5BFA" w:rsidRDefault="00583E31" w:rsidP="005C2918">
            <w:pPr>
              <w:keepNext/>
              <w:keepLines/>
              <w:spacing w:after="0"/>
              <w:jc w:val="center"/>
              <w:rPr>
                <w:rFonts w:ascii="Arial" w:eastAsia="Times New Roman" w:hAnsi="Arial"/>
                <w:sz w:val="18"/>
              </w:rPr>
            </w:pPr>
            <w:r w:rsidRPr="00C25669">
              <w:rPr>
                <w:rFonts w:ascii="Arial" w:hAnsi="Arial"/>
                <w:sz w:val="18"/>
              </w:rPr>
              <w:t>1111111</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5</w:t>
            </w:r>
            <w:r w:rsidRPr="00C25669">
              <w:rPr>
                <w:rFonts w:ascii="Arial" w:eastAsia="Times New Roman" w:hAnsi="Arial"/>
                <w:sz w:val="18"/>
              </w:rPr>
              <w:t>/1</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Pr>
                <w:rFonts w:ascii="Arial" w:hAnsi="Arial"/>
                <w:sz w:val="18"/>
              </w:rPr>
              <w:t>CQI</w:t>
            </w:r>
            <w:r w:rsidRPr="00C25669">
              <w:rPr>
                <w:rFonts w:ascii="Arial" w:hAnsi="Arial"/>
                <w:sz w:val="18"/>
              </w:rPr>
              <w:t xml:space="preserve">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8</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1</w:t>
            </w:r>
          </w:p>
        </w:tc>
      </w:tr>
    </w:tbl>
    <w:p w:rsidR="00583E31" w:rsidRDefault="00583E31" w:rsidP="00583E31">
      <w:pPr>
        <w:rPr>
          <w:lang w:eastAsia="zh-CN"/>
        </w:rPr>
      </w:pPr>
    </w:p>
    <w:p w:rsidR="00583E31" w:rsidRDefault="00583E31" w:rsidP="00583E31">
      <w:pPr>
        <w:pStyle w:val="3"/>
        <w:rPr>
          <w:lang w:eastAsia="zh-CN"/>
        </w:rPr>
      </w:pPr>
      <w:r>
        <w:rPr>
          <w:rFonts w:hint="eastAsia"/>
          <w:lang w:eastAsia="zh-CN"/>
        </w:rPr>
        <w:t>T</w:t>
      </w:r>
      <w:r>
        <w:rPr>
          <w:lang w:eastAsia="zh-CN"/>
        </w:rPr>
        <w:t>DD</w:t>
      </w:r>
    </w:p>
    <w:p w:rsidR="00583E31" w:rsidRPr="006C606D" w:rsidRDefault="00583E31" w:rsidP="00583E31">
      <w:pPr>
        <w:rPr>
          <w:rFonts w:hint="eastAsia"/>
          <w:lang w:val="en-US" w:eastAsia="zh-CN"/>
        </w:rPr>
      </w:pPr>
      <w:r>
        <w:rPr>
          <w:lang w:val="en-US" w:eastAsia="zh-CN"/>
        </w:rPr>
        <w:t xml:space="preserve">The following table illustrates some key parameters with 2Rx for TDD. </w:t>
      </w:r>
    </w:p>
    <w:p w:rsidR="00583E31" w:rsidRPr="004B05F0" w:rsidRDefault="00583E31" w:rsidP="00583E31">
      <w:pPr>
        <w:rPr>
          <w:rFonts w:hint="eastAsia"/>
          <w:lang w:val="en-US" w:eastAsia="zh-CN"/>
        </w:rPr>
      </w:pPr>
    </w:p>
    <w:p w:rsidR="00583E31" w:rsidRPr="000D6358" w:rsidRDefault="00583E31" w:rsidP="00583E31">
      <w:pPr>
        <w:jc w:val="center"/>
        <w:rPr>
          <w:rFonts w:hint="eastAsia"/>
          <w:lang w:val="en-US" w:eastAsia="zh-CN"/>
        </w:rPr>
      </w:pPr>
      <w:r>
        <w:t xml:space="preserve">Table 3-2 </w:t>
      </w:r>
      <w:r w:rsidRPr="00C25669">
        <w:rPr>
          <w:rFonts w:hint="eastAsia"/>
        </w:rPr>
        <w:t>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1559"/>
        <w:gridCol w:w="1459"/>
      </w:tblGrid>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b/>
                <w:sz w:val="18"/>
              </w:rPr>
            </w:pPr>
            <w:r w:rsidRPr="00C25669">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b/>
                <w:sz w:val="18"/>
              </w:rPr>
            </w:pPr>
            <w:r w:rsidRPr="00C25669">
              <w:rPr>
                <w:rFonts w:ascii="Arial" w:hAnsi="Arial"/>
                <w:b/>
                <w:sz w:val="18"/>
              </w:rPr>
              <w:t>Unit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b/>
                <w:sz w:val="18"/>
              </w:rPr>
            </w:pPr>
            <w:r w:rsidRPr="00C25669">
              <w:rPr>
                <w:rFonts w:ascii="Arial" w:hAnsi="Arial"/>
                <w:b/>
                <w:sz w:val="18"/>
              </w:rPr>
              <w:t>Test 1</w:t>
            </w:r>
          </w:p>
        </w:tc>
        <w:tc>
          <w:tcPr>
            <w:tcW w:w="1459"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b/>
                <w:sz w:val="18"/>
                <w:lang w:eastAsia="zh-CN"/>
              </w:rPr>
            </w:pPr>
            <w:r w:rsidRPr="00C25669">
              <w:rPr>
                <w:rFonts w:ascii="Arial" w:hAnsi="Arial" w:hint="eastAsia"/>
                <w:b/>
                <w:sz w:val="18"/>
                <w:lang w:eastAsia="zh-CN"/>
              </w:rPr>
              <w:t>Test 2</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Pr>
                <w:rFonts w:ascii="Arial" w:hAnsi="Arial"/>
                <w:sz w:val="18"/>
                <w:lang w:eastAsia="zh-CN"/>
              </w:rPr>
              <w:t>2</w:t>
            </w:r>
            <w:r w:rsidRPr="00C25669">
              <w:rPr>
                <w:rFonts w:ascii="Arial" w:hAnsi="Arial" w:hint="eastAsia"/>
                <w:sz w:val="18"/>
                <w:lang w:eastAsia="zh-CN"/>
              </w:rPr>
              <w:t>0</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r w:rsidRPr="00C25669">
              <w:rPr>
                <w:rFonts w:ascii="Arial" w:hAnsi="Arial"/>
                <w:sz w:val="18"/>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30</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TDD</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Pr>
                <w:rFonts w:ascii="Arial" w:hAnsi="Arial"/>
                <w:sz w:val="18"/>
              </w:rPr>
              <w:t>7D1S2U(</w:t>
            </w:r>
            <w:r>
              <w:rPr>
                <w:rFonts w:ascii="Arial" w:hAnsi="Arial" w:hint="eastAsia"/>
                <w:sz w:val="18"/>
                <w:lang w:eastAsia="zh-CN"/>
              </w:rPr>
              <w:t>S</w:t>
            </w:r>
            <w:r>
              <w:rPr>
                <w:rFonts w:ascii="Arial" w:hAnsi="Arial"/>
                <w:sz w:val="18"/>
                <w:lang w:eastAsia="zh-CN"/>
              </w:rPr>
              <w:t>=6:4:4</w:t>
            </w:r>
            <w:r>
              <w:rPr>
                <w:rFonts w:ascii="Arial" w:hAnsi="Arial"/>
                <w:sz w:val="18"/>
              </w:rPr>
              <w:t>)</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AWGN</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 xml:space="preserve">2×2 with static channel </w:t>
            </w:r>
          </w:p>
        </w:tc>
      </w:tr>
      <w:tr w:rsidR="00583E31" w:rsidRPr="00C25669" w:rsidTr="005C2918">
        <w:trPr>
          <w:trHeight w:val="70"/>
        </w:trPr>
        <w:tc>
          <w:tcPr>
            <w:tcW w:w="1556" w:type="dxa"/>
            <w:vMerge w:val="restart"/>
            <w:tcBorders>
              <w:top w:val="single" w:sz="4" w:space="0" w:color="auto"/>
              <w:left w:val="single" w:sz="4" w:space="0" w:color="auto"/>
              <w:right w:val="single" w:sz="4" w:space="0" w:color="auto"/>
            </w:tcBorders>
            <w:vAlign w:val="center"/>
            <w:hideMark/>
          </w:tcPr>
          <w:p w:rsidR="00583E31" w:rsidRPr="00C25669" w:rsidRDefault="00583E31" w:rsidP="005C2918">
            <w:pPr>
              <w:keepNext/>
              <w:keepLines/>
              <w:spacing w:after="0"/>
              <w:rPr>
                <w:rFonts w:ascii="Arial" w:hAnsi="Arial"/>
                <w:sz w:val="18"/>
              </w:rPr>
            </w:pPr>
            <w:r w:rsidRPr="00C25669">
              <w:rPr>
                <w:rFonts w:ascii="Arial" w:hAnsi="Arial"/>
                <w:sz w:val="18"/>
              </w:rPr>
              <w:t>ZP CSI-RS configuration</w:t>
            </w:r>
          </w:p>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Periodic</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4</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FD-CDM2</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1</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Row 5,4</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9</w:t>
            </w:r>
          </w:p>
        </w:tc>
      </w:tr>
      <w:tr w:rsidR="00583E31" w:rsidRPr="00C25669" w:rsidTr="005C2918">
        <w:trPr>
          <w:trHeight w:val="70"/>
        </w:trPr>
        <w:tc>
          <w:tcPr>
            <w:tcW w:w="1556" w:type="dxa"/>
            <w:vMerge/>
            <w:tcBorders>
              <w:left w:val="single" w:sz="4" w:space="0" w:color="auto"/>
              <w:bottom w:val="single" w:sz="4" w:space="0" w:color="auto"/>
              <w:right w:val="single" w:sz="4" w:space="0" w:color="auto"/>
            </w:tcBorders>
            <w:vAlign w:val="center"/>
            <w:hideMark/>
          </w:tcPr>
          <w:p w:rsidR="00583E31" w:rsidRPr="00C25669" w:rsidRDefault="00583E31" w:rsidP="005C2918">
            <w:pPr>
              <w:keepNext/>
              <w:keepLines/>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CSI-RS</w:t>
            </w:r>
          </w:p>
          <w:p w:rsidR="00583E31" w:rsidRPr="00C25669" w:rsidRDefault="00583E31" w:rsidP="005C2918">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hAnsi="Arial" w:hint="eastAsia"/>
                <w:sz w:val="18"/>
                <w:lang w:eastAsia="zh-CN"/>
              </w:rPr>
              <w:t>10/1</w:t>
            </w:r>
          </w:p>
        </w:tc>
      </w:tr>
      <w:tr w:rsidR="00583E31" w:rsidRPr="00C25669" w:rsidTr="005C2918">
        <w:trPr>
          <w:trHeight w:val="70"/>
        </w:trPr>
        <w:tc>
          <w:tcPr>
            <w:tcW w:w="1556" w:type="dxa"/>
            <w:vMerge w:val="restart"/>
            <w:tcBorders>
              <w:top w:val="single" w:sz="4" w:space="0" w:color="auto"/>
              <w:left w:val="single" w:sz="4" w:space="0" w:color="auto"/>
              <w:right w:val="single" w:sz="4" w:space="0" w:color="auto"/>
            </w:tcBorders>
            <w:vAlign w:val="center"/>
            <w:hideMark/>
          </w:tcPr>
          <w:p w:rsidR="00583E31" w:rsidRPr="00C25669" w:rsidRDefault="00583E31" w:rsidP="005C2918">
            <w:pPr>
              <w:keepNext/>
              <w:keepLines/>
              <w:spacing w:after="0"/>
              <w:rPr>
                <w:rFonts w:ascii="Arial" w:hAnsi="Arial"/>
                <w:sz w:val="18"/>
              </w:rPr>
            </w:pPr>
            <w:r w:rsidRPr="00C25669">
              <w:rPr>
                <w:rFonts w:ascii="Arial" w:hAnsi="Arial"/>
                <w:sz w:val="18"/>
              </w:rPr>
              <w:t>NZP CSI-RS for CSI acquisition</w:t>
            </w:r>
          </w:p>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Periodic</w:t>
            </w:r>
          </w:p>
        </w:tc>
      </w:tr>
      <w:tr w:rsidR="00583E31" w:rsidRPr="00C25669" w:rsidTr="005C2918">
        <w:trPr>
          <w:trHeight w:val="70"/>
        </w:trPr>
        <w:tc>
          <w:tcPr>
            <w:tcW w:w="1556" w:type="dxa"/>
            <w:vMerge/>
            <w:tcBorders>
              <w:left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val="en-US"/>
              </w:rPr>
            </w:pPr>
            <w:r w:rsidRPr="00C25669">
              <w:rPr>
                <w:rFonts w:ascii="Arial" w:hAnsi="Arial" w:hint="eastAsia"/>
                <w:sz w:val="18"/>
                <w:lang w:eastAsia="zh-CN"/>
              </w:rPr>
              <w:t>2</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FD-CDM2</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1</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b/>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Row 3,(6,-)</w:t>
            </w:r>
          </w:p>
        </w:tc>
      </w:tr>
      <w:tr w:rsidR="00583E31" w:rsidRPr="00C25669" w:rsidTr="005C2918">
        <w:trPr>
          <w:trHeight w:val="70"/>
        </w:trPr>
        <w:tc>
          <w:tcPr>
            <w:tcW w:w="1556" w:type="dxa"/>
            <w:vMerge/>
            <w:tcBorders>
              <w:left w:val="single" w:sz="4" w:space="0" w:color="auto"/>
              <w:right w:val="single" w:sz="4" w:space="0" w:color="auto"/>
            </w:tcBorders>
            <w:vAlign w:val="center"/>
            <w:hideMark/>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13</w:t>
            </w:r>
          </w:p>
        </w:tc>
      </w:tr>
      <w:tr w:rsidR="00583E31" w:rsidRPr="00C25669" w:rsidTr="005C2918">
        <w:trPr>
          <w:trHeight w:val="70"/>
        </w:trPr>
        <w:tc>
          <w:tcPr>
            <w:tcW w:w="1556" w:type="dxa"/>
            <w:vMerge/>
            <w:tcBorders>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eastAsia="Times New Roman" w:hAnsi="Arial"/>
                <w:sz w:val="18"/>
              </w:rPr>
            </w:pPr>
            <w:r w:rsidRPr="00C25669">
              <w:rPr>
                <w:rFonts w:ascii="Arial" w:hAnsi="Arial"/>
                <w:sz w:val="18"/>
              </w:rPr>
              <w:t>NZP CSI-RS-timeConfig</w:t>
            </w:r>
          </w:p>
          <w:p w:rsidR="00583E31" w:rsidRPr="00C25669" w:rsidRDefault="00583E31" w:rsidP="005C2918">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10/1</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Periodic</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lang w:eastAsia="zh-CN"/>
              </w:rPr>
            </w:pPr>
            <w:r w:rsidRPr="00C25669">
              <w:rPr>
                <w:rFonts w:ascii="Arial" w:eastAsia="Times New Roman" w:hAnsi="Arial"/>
                <w:sz w:val="18"/>
              </w:rPr>
              <w:t xml:space="preserve">Table </w:t>
            </w:r>
            <w:r>
              <w:rPr>
                <w:rFonts w:ascii="Arial" w:hAnsi="Arial"/>
                <w:sz w:val="18"/>
                <w:lang w:eastAsia="zh-CN"/>
              </w:rPr>
              <w:t>3</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CQI</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lang w:val="en-US"/>
              </w:rPr>
              <w:t>Wide</w:t>
            </w:r>
            <w:r w:rsidRPr="00C25669">
              <w:rPr>
                <w:rFonts w:ascii="Arial" w:hAnsi="Arial"/>
                <w:sz w:val="18"/>
              </w:rPr>
              <w:t>band</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sz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16</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Del="0020434D" w:rsidRDefault="00583E31" w:rsidP="005C2918">
            <w:pPr>
              <w:keepNext/>
              <w:keepLines/>
              <w:spacing w:after="0"/>
              <w:jc w:val="center"/>
              <w:rPr>
                <w:rFonts w:ascii="Arial" w:eastAsia="Times New Roman" w:hAnsi="Arial"/>
                <w:sz w:val="18"/>
              </w:rPr>
            </w:pPr>
            <w:r w:rsidRPr="00C25669">
              <w:rPr>
                <w:rFonts w:ascii="Arial" w:hAnsi="Arial"/>
                <w:sz w:val="18"/>
              </w:rPr>
              <w:t>1111111</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hAnsi="Arial" w:hint="eastAsia"/>
                <w:sz w:val="18"/>
                <w:lang w:eastAsia="zh-CN"/>
              </w:rPr>
              <w:t>10</w:t>
            </w:r>
            <w:r w:rsidRPr="00C25669">
              <w:rPr>
                <w:rFonts w:ascii="Arial" w:eastAsia="Times New Roman" w:hAnsi="Arial"/>
                <w:sz w:val="18"/>
              </w:rPr>
              <w:t>/1</w:t>
            </w:r>
          </w:p>
        </w:tc>
      </w:tr>
      <w:tr w:rsidR="00583E31" w:rsidRPr="00C25669" w:rsidTr="005C2918">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rPr>
                <w:rFonts w:ascii="Arial" w:hAnsi="Arial"/>
                <w:sz w:val="18"/>
              </w:rPr>
            </w:pPr>
            <w:r w:rsidRPr="00C25669">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83E31" w:rsidRPr="00C25669" w:rsidRDefault="00583E31" w:rsidP="005C2918">
            <w:pPr>
              <w:keepNext/>
              <w:keepLines/>
              <w:spacing w:after="0"/>
              <w:jc w:val="center"/>
              <w:rPr>
                <w:rFonts w:ascii="Arial" w:eastAsia="Times New Roman" w:hAnsi="Arial"/>
                <w:sz w:val="18"/>
              </w:rPr>
            </w:pPr>
            <w:r w:rsidRPr="00C25669">
              <w:rPr>
                <w:rFonts w:ascii="Arial" w:eastAsia="Times New Roman" w:hAnsi="Arial"/>
                <w:sz w:val="18"/>
              </w:rPr>
              <w:t>1</w:t>
            </w:r>
          </w:p>
        </w:tc>
      </w:tr>
    </w:tbl>
    <w:p w:rsidR="00583E31" w:rsidRDefault="00583E31" w:rsidP="00583E31">
      <w:pPr>
        <w:rPr>
          <w:lang w:val="en-US" w:eastAsia="zh-CN"/>
        </w:rPr>
      </w:pPr>
    </w:p>
    <w:p w:rsidR="00583E31" w:rsidRPr="004B05F0" w:rsidRDefault="00583E31" w:rsidP="00583E31">
      <w:pPr>
        <w:rPr>
          <w:rFonts w:hint="eastAsia"/>
          <w:b/>
          <w:lang w:val="en-US" w:eastAsia="zh-CN"/>
        </w:rPr>
      </w:pPr>
      <w:r>
        <w:rPr>
          <w:b/>
          <w:lang w:val="en-US" w:eastAsia="zh-CN"/>
        </w:rPr>
        <w:t>Proposal 4</w:t>
      </w:r>
      <w:r w:rsidRPr="004B05F0">
        <w:rPr>
          <w:b/>
          <w:lang w:val="en-US" w:eastAsia="zh-CN"/>
        </w:rPr>
        <w:t xml:space="preserve">: Define CQI reporting test for 2Rx with FDD and TDD modes. </w:t>
      </w:r>
    </w:p>
    <w:bookmarkEnd w:id="1"/>
    <w:bookmarkEnd w:id="2"/>
    <w:p w:rsidR="00583E31" w:rsidRPr="000A4C5A" w:rsidRDefault="00583E31" w:rsidP="00583E31">
      <w:pPr>
        <w:pStyle w:val="1"/>
        <w:pBdr>
          <w:top w:val="single" w:sz="12" w:space="4" w:color="auto"/>
        </w:pBdr>
        <w:rPr>
          <w:rFonts w:eastAsia="宋体" w:hint="eastAsia"/>
          <w:lang w:eastAsia="zh-CN"/>
        </w:rPr>
      </w:pPr>
      <w:r>
        <w:rPr>
          <w:rFonts w:eastAsia="宋体" w:hint="eastAsia"/>
          <w:lang w:eastAsia="zh-CN"/>
        </w:rPr>
        <w:t>Proposals</w:t>
      </w:r>
    </w:p>
    <w:p w:rsidR="00583E31" w:rsidRDefault="00583E31" w:rsidP="00583E31">
      <w:pPr>
        <w:rPr>
          <w:rFonts w:hint="eastAsia"/>
          <w:lang w:val="en-US" w:eastAsia="zh-CN"/>
        </w:rPr>
      </w:pPr>
      <w:r>
        <w:rPr>
          <w:lang w:val="en-US" w:eastAsia="zh-CN"/>
        </w:rPr>
        <w:t xml:space="preserve">In this paper, following are proposed: </w:t>
      </w:r>
    </w:p>
    <w:p w:rsidR="00583E31" w:rsidRDefault="00583E31" w:rsidP="00583E31">
      <w:pPr>
        <w:rPr>
          <w:rFonts w:hint="eastAsia"/>
          <w:lang w:val="en-US" w:eastAsia="zh-CN"/>
        </w:rPr>
      </w:pPr>
      <w:r w:rsidRPr="00077064">
        <w:rPr>
          <w:b/>
          <w:lang w:val="en-US" w:eastAsia="zh-CN"/>
        </w:rPr>
        <w:t xml:space="preserve">Proposal </w:t>
      </w:r>
      <w:r>
        <w:rPr>
          <w:b/>
          <w:lang w:val="en-US" w:eastAsia="zh-CN"/>
        </w:rPr>
        <w:t>1: I</w:t>
      </w:r>
      <w:r w:rsidRPr="00077064">
        <w:rPr>
          <w:b/>
          <w:lang w:val="en-US" w:eastAsia="zh-CN"/>
        </w:rPr>
        <w:t xml:space="preserve">ntroduce CQI reporting requirements to verify the support of CQI Table 3 in AWGN.  </w:t>
      </w:r>
    </w:p>
    <w:p w:rsidR="00583E31" w:rsidRPr="007E52CD" w:rsidRDefault="00583E31" w:rsidP="00583E31">
      <w:pPr>
        <w:rPr>
          <w:rFonts w:hint="eastAsia"/>
          <w:b/>
          <w:lang w:val="en-US" w:eastAsia="zh-CN"/>
        </w:rPr>
      </w:pPr>
      <w:r w:rsidRPr="00A35248">
        <w:rPr>
          <w:b/>
          <w:lang w:val="en-US" w:eastAsia="zh-CN"/>
        </w:rPr>
        <w:t>Pr</w:t>
      </w:r>
      <w:r w:rsidRPr="007E52CD">
        <w:rPr>
          <w:b/>
          <w:lang w:val="en-US" w:eastAsia="zh-CN"/>
        </w:rPr>
        <w:t xml:space="preserve">oposal 2: Consider a higher BLER target, e.g. </w:t>
      </w:r>
      <w:r w:rsidRPr="007E52CD">
        <w:rPr>
          <w:rFonts w:hint="eastAsia"/>
          <w:b/>
          <w:lang w:eastAsia="zh-CN"/>
        </w:rPr>
        <w:t>1-</w:t>
      </w:r>
      <w:r w:rsidRPr="007E52CD">
        <w:rPr>
          <w:b/>
          <w:lang w:eastAsia="zh-CN"/>
        </w:rPr>
        <w:t>10</w:t>
      </w:r>
      <w:r w:rsidRPr="007E52CD">
        <w:rPr>
          <w:b/>
          <w:vertAlign w:val="superscript"/>
          <w:lang w:eastAsia="zh-CN"/>
        </w:rPr>
        <w:t>-3</w:t>
      </w:r>
      <w:r w:rsidRPr="007E52CD">
        <w:rPr>
          <w:b/>
          <w:lang w:eastAsia="zh-CN"/>
        </w:rPr>
        <w:t>.</w:t>
      </w:r>
    </w:p>
    <w:p w:rsidR="00583E31" w:rsidRPr="000151FD" w:rsidRDefault="00583E31" w:rsidP="00583E31">
      <w:pPr>
        <w:rPr>
          <w:rFonts w:hint="eastAsia"/>
          <w:b/>
          <w:lang w:val="en-US" w:eastAsia="zh-CN"/>
        </w:rPr>
      </w:pPr>
      <w:r w:rsidRPr="007E52CD">
        <w:rPr>
          <w:b/>
          <w:lang w:val="en-US" w:eastAsia="zh-CN"/>
        </w:rPr>
        <w:t xml:space="preserve">Proposal 3: </w:t>
      </w:r>
      <w:r w:rsidRPr="007E52CD">
        <w:rPr>
          <w:b/>
          <w:lang w:eastAsia="zh-CN"/>
        </w:rPr>
        <w:t>The BLER criteria test metrics presented in TS38.101-4 Section 6 can be reused.</w:t>
      </w:r>
    </w:p>
    <w:p w:rsidR="00583E31" w:rsidRPr="004A3E04" w:rsidRDefault="00583E31" w:rsidP="00583E31">
      <w:pPr>
        <w:pStyle w:val="1"/>
        <w:rPr>
          <w:rFonts w:ascii="Times New Roman" w:eastAsia="宋体" w:hAnsi="Times New Roman" w:hint="eastAsia"/>
          <w:sz w:val="20"/>
          <w:lang w:eastAsia="zh-CN"/>
        </w:rPr>
      </w:pPr>
      <w:r w:rsidRPr="000A4C5A">
        <w:rPr>
          <w:rFonts w:hint="eastAsia"/>
        </w:rPr>
        <w:t>Reference</w:t>
      </w:r>
    </w:p>
    <w:bookmarkEnd w:id="0"/>
    <w:p w:rsidR="00583E31" w:rsidRPr="0058595C" w:rsidRDefault="00583E31" w:rsidP="00583E31">
      <w:pPr>
        <w:rPr>
          <w:rFonts w:eastAsia="Calibri" w:hint="eastAsia"/>
          <w:bCs/>
        </w:rPr>
      </w:pPr>
      <w:r>
        <w:rPr>
          <w:lang w:val="en-US" w:eastAsia="zh-CN"/>
        </w:rPr>
        <w:t>[1</w:t>
      </w:r>
      <w:r w:rsidRPr="00C82EB4">
        <w:rPr>
          <w:lang w:val="en-US" w:eastAsia="zh-CN"/>
        </w:rPr>
        <w:t xml:space="preserve">] </w:t>
      </w:r>
      <w:r w:rsidRPr="000F614A">
        <w:rPr>
          <w:rFonts w:hint="eastAsia"/>
          <w:bCs/>
          <w:lang w:eastAsia="zh-CN"/>
        </w:rPr>
        <w:t>R</w:t>
      </w:r>
      <w:r>
        <w:rPr>
          <w:bCs/>
          <w:lang w:eastAsia="zh-CN"/>
        </w:rPr>
        <w:t>4-2002428, Way forward for</w:t>
      </w:r>
      <w:r w:rsidRPr="000F614A">
        <w:rPr>
          <w:bCs/>
          <w:lang w:eastAsia="zh-CN"/>
        </w:rPr>
        <w:t xml:space="preserve"> NR </w:t>
      </w:r>
      <w:r>
        <w:rPr>
          <w:bCs/>
          <w:lang w:eastAsia="zh-CN"/>
        </w:rPr>
        <w:t xml:space="preserve">UE </w:t>
      </w:r>
      <w:r w:rsidRPr="000F614A">
        <w:rPr>
          <w:bCs/>
          <w:lang w:eastAsia="zh-CN"/>
        </w:rPr>
        <w:t xml:space="preserve">URLLC </w:t>
      </w:r>
      <w:r>
        <w:rPr>
          <w:bCs/>
          <w:lang w:eastAsia="zh-CN"/>
        </w:rPr>
        <w:t>performance requirements, #94</w:t>
      </w:r>
      <w:r w:rsidRPr="000F614A">
        <w:rPr>
          <w:bCs/>
          <w:lang w:eastAsia="zh-CN"/>
        </w:rPr>
        <w:t xml:space="preserve">, </w:t>
      </w:r>
      <w:r>
        <w:rPr>
          <w:bCs/>
          <w:lang w:eastAsia="zh-CN"/>
        </w:rPr>
        <w:t>Intel Corporation</w:t>
      </w:r>
      <w:r w:rsidRPr="000F614A">
        <w:rPr>
          <w:bCs/>
          <w:lang w:eastAsia="zh-CN"/>
        </w:rPr>
        <w:t>.</w:t>
      </w:r>
    </w:p>
    <w:p w:rsidR="00583E31" w:rsidRPr="005A7971" w:rsidRDefault="00583E31" w:rsidP="00583E31">
      <w:pPr>
        <w:rPr>
          <w:rFonts w:hint="eastAsia"/>
          <w:lang w:val="en-US" w:eastAsia="zh-CN"/>
        </w:rPr>
      </w:pPr>
    </w:p>
    <w:p w:rsidR="0065540C" w:rsidRDefault="00583E31">
      <w:bookmarkStart w:id="3" w:name="_GoBack"/>
      <w:bookmarkEnd w:id="3"/>
    </w:p>
    <w:sectPr w:rsidR="0065540C" w:rsidSect="008643E9">
      <w:footnotePr>
        <w:numRestart w:val="eachSect"/>
      </w:footnotePr>
      <w:pgSz w:w="11907" w:h="16840" w:code="9"/>
      <w:pgMar w:top="720" w:right="720" w:bottom="720" w:left="720"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4D0D23A2"/>
    <w:multiLevelType w:val="hybridMultilevel"/>
    <w:tmpl w:val="525E579A"/>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2" w15:restartNumberingAfterBreak="0">
    <w:nsid w:val="4E125917"/>
    <w:multiLevelType w:val="hybridMultilevel"/>
    <w:tmpl w:val="00B0ABD4"/>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3" w15:restartNumberingAfterBreak="0">
    <w:nsid w:val="510B58AC"/>
    <w:multiLevelType w:val="hybridMultilevel"/>
    <w:tmpl w:val="1EE6B084"/>
    <w:lvl w:ilvl="0" w:tplc="6CBA9984">
      <w:start w:val="1"/>
      <w:numFmt w:val="bullet"/>
      <w:lvlText w:val="•"/>
      <w:lvlJc w:val="left"/>
      <w:pPr>
        <w:tabs>
          <w:tab w:val="num" w:pos="1212"/>
        </w:tabs>
        <w:ind w:left="1212" w:hanging="360"/>
      </w:pPr>
      <w:rPr>
        <w:rFonts w:ascii="Arial" w:hAnsi="Arial" w:hint="default"/>
      </w:rPr>
    </w:lvl>
    <w:lvl w:ilvl="1" w:tplc="F95AB28A">
      <w:numFmt w:val="bullet"/>
      <w:lvlText w:val="•"/>
      <w:lvlJc w:val="left"/>
      <w:pPr>
        <w:tabs>
          <w:tab w:val="num" w:pos="1932"/>
        </w:tabs>
        <w:ind w:left="1932" w:hanging="360"/>
      </w:pPr>
      <w:rPr>
        <w:rFonts w:ascii="Arial" w:hAnsi="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 w15:restartNumberingAfterBreak="0">
    <w:nsid w:val="77B76937"/>
    <w:multiLevelType w:val="hybridMultilevel"/>
    <w:tmpl w:val="6918373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5" w15:restartNumberingAfterBreak="0">
    <w:nsid w:val="7A3E6267"/>
    <w:multiLevelType w:val="hybridMultilevel"/>
    <w:tmpl w:val="8E9A2B7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8E"/>
    <w:rsid w:val="000217DB"/>
    <w:rsid w:val="001775B7"/>
    <w:rsid w:val="00184462"/>
    <w:rsid w:val="0018718E"/>
    <w:rsid w:val="0027055E"/>
    <w:rsid w:val="002920E1"/>
    <w:rsid w:val="002B085E"/>
    <w:rsid w:val="003775FB"/>
    <w:rsid w:val="0037761F"/>
    <w:rsid w:val="00583E31"/>
    <w:rsid w:val="005F2E8E"/>
    <w:rsid w:val="00676411"/>
    <w:rsid w:val="007D5E88"/>
    <w:rsid w:val="009431FB"/>
    <w:rsid w:val="009A7EB5"/>
    <w:rsid w:val="009D5853"/>
    <w:rsid w:val="00AF6F25"/>
    <w:rsid w:val="00B544FE"/>
    <w:rsid w:val="00B76A22"/>
    <w:rsid w:val="00D61B0F"/>
    <w:rsid w:val="00E82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374709-8600-4C17-8E24-F3F18B352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83E31"/>
    <w:pPr>
      <w:spacing w:after="180"/>
      <w:jc w:val="both"/>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83E3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583E3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583E31"/>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83E31"/>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83E31"/>
    <w:rPr>
      <w:rFonts w:ascii="Arial" w:eastAsia="MS Mincho" w:hAnsi="Arial" w:cs="Times New Roman"/>
      <w:kern w:val="0"/>
      <w:sz w:val="32"/>
      <w:szCs w:val="20"/>
      <w:lang w:val="en-GB" w:eastAsia="en-US"/>
    </w:rPr>
  </w:style>
  <w:style w:type="character" w:customStyle="1" w:styleId="2Char">
    <w:name w:val="标题 2 Char"/>
    <w:basedOn w:val="a2"/>
    <w:link w:val="2"/>
    <w:rsid w:val="00583E31"/>
    <w:rPr>
      <w:rFonts w:ascii="Arial" w:eastAsia="MS Mincho" w:hAnsi="Arial" w:cs="Times New Roman"/>
      <w:kern w:val="0"/>
      <w:sz w:val="28"/>
      <w:szCs w:val="20"/>
      <w:lang w:val="en-GB" w:eastAsia="en-US"/>
    </w:rPr>
  </w:style>
  <w:style w:type="character" w:customStyle="1" w:styleId="3Char">
    <w:name w:val="标题 3 Char"/>
    <w:basedOn w:val="a2"/>
    <w:link w:val="3"/>
    <w:rsid w:val="00583E31"/>
    <w:rPr>
      <w:rFonts w:ascii="Arial" w:eastAsia="MS Mincho" w:hAnsi="Arial" w:cs="Times New Roman"/>
      <w:kern w:val="0"/>
      <w:sz w:val="28"/>
      <w:szCs w:val="20"/>
      <w:lang w:val="en-GB" w:eastAsia="en-US"/>
    </w:rPr>
  </w:style>
  <w:style w:type="character" w:customStyle="1" w:styleId="4Char">
    <w:name w:val="标题 4 Char"/>
    <w:basedOn w:val="a2"/>
    <w:link w:val="4"/>
    <w:rsid w:val="00583E31"/>
    <w:rPr>
      <w:rFonts w:ascii="Arial" w:eastAsia="MS Mincho" w:hAnsi="Arial" w:cs="Times New Roman"/>
      <w:kern w:val="0"/>
      <w:sz w:val="24"/>
      <w:szCs w:val="20"/>
      <w:lang w:val="en-GB" w:eastAsia="en-US"/>
    </w:rPr>
  </w:style>
  <w:style w:type="paragraph" w:styleId="a5">
    <w:name w:val="footer"/>
    <w:basedOn w:val="a6"/>
    <w:link w:val="Char"/>
    <w:uiPriority w:val="99"/>
    <w:rsid w:val="00583E31"/>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583E31"/>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583E31"/>
    <w:pPr>
      <w:spacing w:after="120"/>
    </w:pPr>
    <w:rPr>
      <w:rFonts w:ascii="Arial" w:eastAsia="MS Mincho" w:hAnsi="Arial" w:cs="Times New Roman"/>
      <w:kern w:val="0"/>
      <w:sz w:val="20"/>
      <w:szCs w:val="20"/>
      <w:lang w:val="en-GB" w:eastAsia="en-US"/>
    </w:rPr>
  </w:style>
  <w:style w:type="character" w:customStyle="1" w:styleId="a7">
    <w:name w:val="首标题"/>
    <w:rsid w:val="00583E31"/>
    <w:rPr>
      <w:rFonts w:ascii="Arial" w:eastAsia="宋体" w:hAnsi="Arial"/>
      <w:sz w:val="24"/>
      <w:lang w:val="en-US" w:eastAsia="zh-CN" w:bidi="ar-SA"/>
    </w:rPr>
  </w:style>
  <w:style w:type="paragraph" w:customStyle="1" w:styleId="a">
    <w:name w:val="插图题注"/>
    <w:basedOn w:val="a1"/>
    <w:rsid w:val="00583E31"/>
    <w:pPr>
      <w:numPr>
        <w:ilvl w:val="7"/>
        <w:numId w:val="1"/>
      </w:numPr>
    </w:pPr>
  </w:style>
  <w:style w:type="paragraph" w:customStyle="1" w:styleId="a0">
    <w:name w:val="表格题注"/>
    <w:basedOn w:val="a1"/>
    <w:rsid w:val="00583E31"/>
    <w:pPr>
      <w:numPr>
        <w:ilvl w:val="8"/>
        <w:numId w:val="1"/>
      </w:numPr>
    </w:pPr>
  </w:style>
  <w:style w:type="character" w:customStyle="1" w:styleId="CRCoverPageChar">
    <w:name w:val="CR Cover Page Char"/>
    <w:link w:val="CRCoverPage"/>
    <w:rsid w:val="00583E31"/>
    <w:rPr>
      <w:rFonts w:ascii="Arial" w:eastAsia="MS Mincho" w:hAnsi="Arial" w:cs="Times New Roman"/>
      <w:kern w:val="0"/>
      <w:sz w:val="20"/>
      <w:szCs w:val="20"/>
      <w:lang w:val="en-GB" w:eastAsia="en-US"/>
    </w:rPr>
  </w:style>
  <w:style w:type="paragraph" w:styleId="a6">
    <w:name w:val="header"/>
    <w:basedOn w:val="a1"/>
    <w:link w:val="Char0"/>
    <w:uiPriority w:val="99"/>
    <w:semiHidden/>
    <w:unhideWhenUsed/>
    <w:rsid w:val="00583E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semiHidden/>
    <w:rsid w:val="00583E31"/>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4384</Characters>
  <Application>Microsoft Office Word</Application>
  <DocSecurity>0</DocSecurity>
  <Lines>36</Lines>
  <Paragraphs>10</Paragraphs>
  <ScaleCrop>false</ScaleCrop>
  <Company>Huawei Technologies Co.,Ltd.</Company>
  <LinksUpToDate>false</LinksUpToDate>
  <CharactersWithSpaces>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2020-04-10T11:41:00Z</dcterms:created>
  <dcterms:modified xsi:type="dcterms:W3CDTF">2020-04-10T11:42:00Z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1586518908</vt:lpwstr>
  </property>
  <property fmtid="{D5CDD505-2E9C-101B-9397-08002B2CF9AE}" pid="6" name="_2015_ms_pID_725343">
    <vt:lpwstr>(2)r5EViuXnMNm53pWATGKWqc4j31+ESvEv/1M+AUS4yBs0l/bv9cuSV2aPU5ROe9qMlZqlq7C6
7oN/uaPWJO6oPGfqx5prfQLU5/6UwwXtrk8ngMlIpud7nmStSw+1XYGm1BGGpQOWYh6WUi/y
K+0ilLO01xeLc6I6ykHO6OsvjUTdopKG+D+TrWZs19yNprMaJdgnlewFu86C4l9xW1YEXAgo
Ui4+QyyGhmN84QoXY2</vt:lpwstr>
  </property>
  <property fmtid="{D5CDD505-2E9C-101B-9397-08002B2CF9AE}" pid="7" name="_2015_ms_pID_7253431">
    <vt:lpwstr>oW/HbnrD1XTwNFif+QpQO38lKVkc2gSJwlnriL6qEIo/zVxxgl+MQ6
qyXfczJXiGf+mxi3V6p7vPBeyckckN2COV+pNbZ2CstTxApWwdSHZkUCn35qrx5niJlCp/RV
jkx9uaOvDeNWStyhBx5xvnnE4deGX2iwhz7V0bk12rSs1k1IDn/Oi4UF639mti2/T6bxWYD5
5OKkryEUOO3PDJYK</vt:lpwstr>
  </property>
</Properties>
</file>